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CN-0784 · Legal History</w:t>
      </w:r>
    </w:p>
    <w:p>
      <w:pPr>
        <w:pStyle w:val="Title"/>
      </w:pPr>
      <w:r>
        <w:t xml:space="preserve">Caste Disabilities Removal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1850 statute that protected rights of inheritance from being lost by change of religion or loss of caste.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Caste Disabilities Removal Act, 1850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https://firstprecedent.org/concepts/caste-disabilities-removal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