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CN-0684 · IP</w:t>
      </w:r>
    </w:p>
    <w:p>
      <w:pPr>
        <w:pStyle w:val="Title"/>
      </w:pPr>
      <w:r>
        <w:t xml:space="preserve">Broadcast Reproduction 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broadcaster’s separate right in its broadcasts, lasting twenty-five years.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37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https://firstprecedent.org/concepts/broadcast-reproduction-right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