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CN-0298 · Competition</w:t>
      </w:r>
    </w:p>
    <w:p>
      <w:pPr>
        <w:pStyle w:val="Title"/>
      </w:pPr>
      <w:r>
        <w:t xml:space="preserve">Bid Rigging</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An agreement between bidders that reduces competition for a tender, and how it is proved without direct evidence.</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Competition Act, 2002, § 3(3)(d) and Explanation</w:t>
      </w:r>
    </w:p>
    <w:p>
      <w:pPr>
        <w:pStyle w:val="Bullet"/>
      </w:pPr>
      <w:r>
        <w:t xml:space="preserve">•  Excel Crop Care Ltd. v. CCI, (2017) 8 SCC 47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https://firstprecedent.org/concepts/bid-rigging</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