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CN-0753 · Human Rights</w:t>
      </w:r>
    </w:p>
    <w:p>
      <w:pPr>
        <w:pStyle w:val="Title"/>
      </w:pPr>
      <w:r>
        <w:t xml:space="preserve">Benchmark Disability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Disability of forty per cent or more, to which reservation in jobs and education is tied.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Rights of Persons with Disabilities Act, 2016, §§ 2(r), 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https://firstprecedent.org/concepts/benchmark-disability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