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CN-0316 · Banking</w:t>
      </w:r>
    </w:p>
    <w:p>
      <w:pPr>
        <w:pStyle w:val="Title"/>
      </w:pPr>
      <w:r>
        <w:t xml:space="preserve">Banker’s Lien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bank’s right to keep a customer’s securities and funds against a general balance due, and how it differs from set-off.</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171</w:t>
      </w:r>
    </w:p>
    <w:p>
      <w:pPr>
        <w:pStyle w:val="Bullet"/>
      </w:pPr>
      <w:r>
        <w:t xml:space="preserve">•  Syndicate Bank v. Vijay Kumar, (1992) 2 SCC 330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https://firstprecedent.org/concepts/bankers-lien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