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CN-0452 · Constitutional</w:t>
      </w:r>
    </w:p>
    <w:p>
      <w:pPr>
        <w:pStyle w:val="Title"/>
      </w:pPr>
      <w:r>
        <w:t xml:space="preserve">Attorney-General for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first law officer of the Union, the duty to advise the government, and the right of audience in every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https://firstprecedent.org/concepts/attorney-general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