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9 · Tax</w:t>
      </w:r>
    </w:p>
    <w:p>
      <w:pPr>
        <w:pStyle w:val="Title"/>
      </w:pPr>
      <w:r>
        <w:t xml:space="preserve">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cess of determining tax, from the return to scrutiny and best judgment assess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43, 1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