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CN-0670 · Labour</w:t>
      </w:r>
    </w:p>
    <w:p>
      <w:pPr>
        <w:pStyle w:val="Title"/>
      </w:pPr>
      <w:r>
        <w:t xml:space="preserve">Apprentice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undergoing training under a contract of apprenticeship, who is a trainee and not a workman.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Apprentices Act, 1961, §§ 2(aa),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https://firstprecedent.org/concepts/apprentice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