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CN-0597 · Family</w:t>
      </w:r>
    </w:p>
    <w:p>
      <w:pPr>
        <w:pStyle w:val="Title"/>
      </w:pPr>
      <w:r>
        <w:t xml:space="preserve">Agnates and Cognates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Relatives traced wholly through males and those traced otherwise, and their place in the order of succession.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3(1)(a), (c)</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https://firstprecedent.org/concepts/agnates-and-cognates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