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CN-0786 · Legal History</w:t>
      </w:r>
    </w:p>
    <w:p>
      <w:pPr>
        <w:pStyle w:val="Title"/>
      </w:pPr>
      <w:r>
        <w:t xml:space="preserve">Age of Consent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raising of the age of consent in 1891 and the restraint of child marriage in 1929, and the controversy each caused.</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Criminal Law Amendment Act, 1891</w:t>
      </w:r>
    </w:p>
    <w:p>
      <w:pPr>
        <w:pStyle w:val="Bullet"/>
      </w:pPr>
      <w:r>
        <w:t xml:space="preserve">•  Child Marriage Restraint Act, 1929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https://firstprecedent.org/concepts/age-of-consent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