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CN-0534 · Civil Procedure</w:t>
      </w:r>
    </w:p>
    <w:p>
      <w:pPr>
        <w:pStyle w:val="Title"/>
      </w:pPr>
      <w:r>
        <w:t xml:space="preserve">Affidavit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sworn written statement, the matters to which it must be confined, and its use in place of oral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XIX</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https://firstprecedent.org/concepts/affidavit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