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CN-0097 · Constitutional</w:t>
      </w:r>
    </w:p>
    <w:p>
      <w:pPr>
        <w:pStyle w:val="Title"/>
      </w:pPr>
      <w:r>
        <w:t xml:space="preserve">Advisory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President’s power to refer a question to the Supreme Court, whether the Court must answer, and what weight the opinion carries.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143</w:t>
      </w:r>
    </w:p>
    <w:p>
      <w:pPr>
        <w:pStyle w:val="Bullet"/>
      </w:pPr>
      <w:r>
        <w:t xml:space="preserve">•  In re Special Courts Bill, 1978, (1979) 1 SCC 380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https://firstprecedent.org/concepts/advisory-jurisdiction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