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CA-0053 · Interpretation</w:t>
      </w:r>
    </w:p>
    <w:p>
      <w:pPr>
        <w:pStyle w:val="Title"/>
      </w:pPr>
      <w:r>
        <w:t xml:space="preserve">Punctuation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small weight given to commas and stops in reading a statute, and when they are allowed to decide the meaning.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Aswini Kumar Ghose v. Arabinda Bose, AIR 1952 SC 369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https://firstprecedent.org/canons/punctuation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