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CA-0068 · Interpretation</w:t>
      </w:r>
    </w:p>
    <w:p>
      <w:pPr>
        <w:pStyle w:val="Title"/>
      </w:pPr>
      <w:r>
        <w:t xml:space="preserve">Power to Make Includes Power to Rescind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power to issue notifications, orders or rules carries a power to amend or withdraw them in the same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14,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https://firstprecedent.org/canons/power-to-make-includes-power-to-rescind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