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CA-0025 · Constitutional</w:t>
      </w:r>
    </w:p>
    <w:p>
      <w:pPr>
        <w:pStyle w:val="Title"/>
      </w:pPr>
      <w:r>
        <w:t xml:space="preserve">The Constitution as a Living Document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Why constitutional text is read more generously than a statute, and the debate with original meaning.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State (NCT of Delhi) v. Union of India, (2018) 8 SCC 501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https://firstprecedent.org/canons/living-constitution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