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CA-0063 · Civil Procedure</w:t>
      </w:r>
    </w:p>
    <w:p>
      <w:pPr>
        <w:pStyle w:val="Title"/>
      </w:pPr>
      <w:r>
        <w:t xml:space="preserve">Liberal Reading of Pleadings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pleadings are read for their substance and not struck down for want of form.</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 Sarup Gupta v. Bishun Narain Inter College, (1987) 2 SCC 555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https://firstprecedent.org/canons/liberal-reading-of-pleadings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