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CA-0008 · Interpretation</w:t>
      </w:r>
    </w:p>
    <w:p>
      <w:pPr>
        <w:pStyle w:val="Title"/>
      </w:pPr>
      <w:r>
        <w:t xml:space="preserve">Expressio Unius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Express mention of one thing excludes another: a "valuable servant but a dangerous master".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Mary Angel v. State of T.N., (1999) 5 SCC 209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https://firstprecedent.org/canons/expressio-unius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