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CA-0066 · Interpretation</w:t>
      </w:r>
    </w:p>
    <w:p>
      <w:pPr>
        <w:pStyle w:val="Title"/>
      </w:pPr>
      <w:r>
        <w:t xml:space="preserve">Computation of Time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How “from” and “to” are read in counting a period, and what happens when the last day is a holiday.</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9, 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https://firstprecedent.org/canons/computation-of-time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