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CA-0071 · Interpretation</w:t>
      </w:r>
    </w:p>
    <w:p>
      <w:pPr>
        <w:pStyle w:val="Title"/>
      </w:pPr>
      <w:r>
        <w:t xml:space="preserve">Benefit of a Lighter Penalty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an amendment reducing punishment applies to offences committed before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 Barai v. Henry Ah Hoe, (1983) 1 SCC 177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https://firstprecedent.org/canons/benefit-of-a-lighter-penalty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